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B4" w:rsidRPr="00933999" w:rsidRDefault="00450CB4" w:rsidP="0012413B">
      <w:pPr>
        <w:pStyle w:val="Tekstpodstawowy"/>
        <w:jc w:val="both"/>
        <w:rPr>
          <w:rFonts w:ascii="Times New Roman" w:hAnsi="Times New Roman" w:cs="Times New Roman"/>
          <w:b/>
          <w:bCs/>
          <w:sz w:val="22"/>
        </w:rPr>
      </w:pPr>
      <w:r w:rsidRPr="00933999">
        <w:rPr>
          <w:rFonts w:ascii="Times New Roman" w:hAnsi="Times New Roman" w:cs="Times New Roman"/>
          <w:sz w:val="22"/>
        </w:rPr>
        <w:t>Nr Sprawy: ZOZ-</w:t>
      </w:r>
      <w:r w:rsidR="0043302E" w:rsidRPr="00933999">
        <w:rPr>
          <w:rFonts w:ascii="Times New Roman" w:hAnsi="Times New Roman" w:cs="Times New Roman"/>
          <w:sz w:val="22"/>
        </w:rPr>
        <w:t>4</w:t>
      </w:r>
      <w:r w:rsidR="00025BBD" w:rsidRPr="00933999">
        <w:rPr>
          <w:rFonts w:ascii="Times New Roman" w:hAnsi="Times New Roman" w:cs="Times New Roman"/>
          <w:sz w:val="22"/>
        </w:rPr>
        <w:t>/2019</w:t>
      </w:r>
      <w:r w:rsidR="0043302E" w:rsidRPr="00933999">
        <w:rPr>
          <w:rFonts w:ascii="Times New Roman" w:hAnsi="Times New Roman" w:cs="Times New Roman"/>
          <w:sz w:val="22"/>
        </w:rPr>
        <w:t xml:space="preserve">                                                                   </w:t>
      </w:r>
      <w:r w:rsidRPr="00933999">
        <w:rPr>
          <w:rFonts w:ascii="Times New Roman" w:hAnsi="Times New Roman" w:cs="Times New Roman"/>
          <w:bCs/>
          <w:sz w:val="22"/>
        </w:rPr>
        <w:t xml:space="preserve">Szczytno, dn. </w:t>
      </w:r>
      <w:r w:rsidR="0073740D">
        <w:rPr>
          <w:rFonts w:ascii="Times New Roman" w:hAnsi="Times New Roman" w:cs="Times New Roman"/>
          <w:bCs/>
          <w:sz w:val="22"/>
        </w:rPr>
        <w:t>29</w:t>
      </w:r>
      <w:r w:rsidR="0043302E" w:rsidRPr="00933999">
        <w:rPr>
          <w:rFonts w:ascii="Times New Roman" w:hAnsi="Times New Roman" w:cs="Times New Roman"/>
          <w:bCs/>
          <w:sz w:val="22"/>
        </w:rPr>
        <w:t>.05</w:t>
      </w:r>
      <w:r w:rsidR="00025BBD" w:rsidRPr="00933999">
        <w:rPr>
          <w:rFonts w:ascii="Times New Roman" w:hAnsi="Times New Roman" w:cs="Times New Roman"/>
          <w:bCs/>
          <w:sz w:val="22"/>
        </w:rPr>
        <w:t xml:space="preserve">.2019 </w:t>
      </w:r>
      <w:r w:rsidRPr="00933999">
        <w:rPr>
          <w:rFonts w:ascii="Times New Roman" w:hAnsi="Times New Roman" w:cs="Times New Roman"/>
          <w:bCs/>
          <w:sz w:val="22"/>
        </w:rPr>
        <w:t>r.</w:t>
      </w:r>
    </w:p>
    <w:p w:rsidR="00450CB4" w:rsidRPr="00933999" w:rsidRDefault="00450CB4" w:rsidP="0012413B">
      <w:pPr>
        <w:autoSpaceDE w:val="0"/>
        <w:autoSpaceDN w:val="0"/>
        <w:adjustRightInd w:val="0"/>
        <w:ind w:left="4248" w:firstLine="708"/>
        <w:jc w:val="both"/>
        <w:rPr>
          <w:rFonts w:ascii="Times New Roman" w:eastAsia="MS Mincho" w:hAnsi="Times New Roman" w:cs="Times New Roman"/>
          <w:b/>
          <w:bCs/>
          <w:w w:val="110"/>
          <w:sz w:val="22"/>
        </w:rPr>
      </w:pPr>
    </w:p>
    <w:p w:rsidR="00213458" w:rsidRPr="00933999" w:rsidRDefault="00213458" w:rsidP="0012413B">
      <w:pPr>
        <w:jc w:val="both"/>
        <w:rPr>
          <w:rFonts w:ascii="Times New Roman" w:hAnsi="Times New Roman" w:cs="Times New Roman"/>
          <w:sz w:val="22"/>
        </w:rPr>
      </w:pPr>
    </w:p>
    <w:p w:rsidR="00213458" w:rsidRPr="00933999" w:rsidRDefault="00213458" w:rsidP="0012413B">
      <w:pPr>
        <w:jc w:val="both"/>
        <w:rPr>
          <w:rFonts w:ascii="Times New Roman" w:hAnsi="Times New Roman" w:cs="Times New Roman"/>
          <w:sz w:val="22"/>
        </w:rPr>
      </w:pPr>
    </w:p>
    <w:p w:rsidR="00450CB4" w:rsidRPr="00933999" w:rsidRDefault="00450CB4" w:rsidP="0012413B">
      <w:pPr>
        <w:jc w:val="both"/>
        <w:rPr>
          <w:rFonts w:ascii="Times New Roman" w:hAnsi="Times New Roman" w:cs="Times New Roman"/>
          <w:sz w:val="22"/>
        </w:rPr>
      </w:pPr>
      <w:r w:rsidRPr="00933999">
        <w:rPr>
          <w:rFonts w:ascii="Times New Roman" w:hAnsi="Times New Roman" w:cs="Times New Roman"/>
          <w:sz w:val="22"/>
        </w:rPr>
        <w:t>WYKONAWCY</w:t>
      </w:r>
    </w:p>
    <w:p w:rsidR="00450CB4" w:rsidRPr="00933999" w:rsidRDefault="00450CB4" w:rsidP="0012413B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b/>
          <w:bCs/>
          <w:sz w:val="22"/>
        </w:rPr>
      </w:pPr>
    </w:p>
    <w:p w:rsidR="00213458" w:rsidRPr="00933999" w:rsidRDefault="00213458" w:rsidP="0012413B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b/>
          <w:bCs/>
          <w:sz w:val="22"/>
        </w:rPr>
      </w:pPr>
    </w:p>
    <w:p w:rsidR="00213458" w:rsidRPr="00933999" w:rsidRDefault="00213458" w:rsidP="0012413B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b/>
          <w:bCs/>
          <w:sz w:val="22"/>
        </w:rPr>
      </w:pPr>
    </w:p>
    <w:p w:rsidR="00450CB4" w:rsidRPr="00933999" w:rsidRDefault="00450CB4" w:rsidP="0012413B">
      <w:pPr>
        <w:autoSpaceDE w:val="0"/>
        <w:autoSpaceDN w:val="0"/>
        <w:adjustRightInd w:val="0"/>
        <w:ind w:firstLine="708"/>
        <w:jc w:val="both"/>
        <w:rPr>
          <w:rFonts w:ascii="Times New Roman" w:eastAsia="MS Mincho" w:hAnsi="Times New Roman" w:cs="Times New Roman"/>
          <w:b/>
          <w:bCs/>
          <w:w w:val="110"/>
          <w:sz w:val="22"/>
        </w:rPr>
      </w:pPr>
      <w:r w:rsidRPr="00933999">
        <w:rPr>
          <w:rFonts w:ascii="Times New Roman" w:eastAsia="MS Mincho" w:hAnsi="Times New Roman" w:cs="Times New Roman"/>
          <w:b/>
          <w:bCs/>
          <w:w w:val="110"/>
          <w:sz w:val="22"/>
        </w:rPr>
        <w:t>ODPOWIEDZI NA PYTANIA</w:t>
      </w:r>
    </w:p>
    <w:p w:rsidR="00642F10" w:rsidRPr="00933999" w:rsidRDefault="00642F10" w:rsidP="0012413B">
      <w:pPr>
        <w:spacing w:line="276" w:lineRule="auto"/>
        <w:ind w:right="283"/>
        <w:jc w:val="both"/>
        <w:rPr>
          <w:rFonts w:ascii="Times New Roman" w:eastAsia="Roboto" w:hAnsi="Times New Roman" w:cs="Times New Roman"/>
          <w:color w:val="000000"/>
          <w:sz w:val="22"/>
          <w:lang w:eastAsia="pl-PL"/>
        </w:rPr>
      </w:pPr>
      <w:r w:rsidRPr="00933999">
        <w:rPr>
          <w:rFonts w:ascii="Times New Roman" w:eastAsia="Arial" w:hAnsi="Times New Roman" w:cs="Times New Roman"/>
          <w:color w:val="000000"/>
          <w:sz w:val="22"/>
          <w:lang w:eastAsia="pl-PL"/>
        </w:rPr>
        <w:t xml:space="preserve">Dotyczy:  </w:t>
      </w:r>
      <w:r w:rsidRPr="00933999">
        <w:rPr>
          <w:rFonts w:ascii="Times New Roman" w:eastAsia="Roboto" w:hAnsi="Times New Roman" w:cs="Times New Roman"/>
          <w:color w:val="000000"/>
          <w:sz w:val="22"/>
          <w:lang w:eastAsia="pl-PL"/>
        </w:rPr>
        <w:t>Dostawa gazów medycznych wraz z dzierżawą butli i zbiornika dla Zespołu Opieki Zdrowotnej   w Szczytnie, nr postępowania: ZOZ-</w:t>
      </w:r>
      <w:r w:rsidR="0043302E" w:rsidRPr="00933999">
        <w:rPr>
          <w:rFonts w:ascii="Times New Roman" w:eastAsia="Roboto" w:hAnsi="Times New Roman" w:cs="Times New Roman"/>
          <w:color w:val="000000"/>
          <w:sz w:val="22"/>
          <w:lang w:eastAsia="pl-PL"/>
        </w:rPr>
        <w:t>4</w:t>
      </w:r>
      <w:r w:rsidRPr="00933999">
        <w:rPr>
          <w:rFonts w:ascii="Times New Roman" w:eastAsia="Roboto" w:hAnsi="Times New Roman" w:cs="Times New Roman"/>
          <w:color w:val="000000"/>
          <w:sz w:val="22"/>
          <w:lang w:eastAsia="pl-PL"/>
        </w:rPr>
        <w:t>/2019.</w:t>
      </w:r>
    </w:p>
    <w:p w:rsidR="00450CB4" w:rsidRPr="00933999" w:rsidRDefault="00450CB4" w:rsidP="0012413B">
      <w:pPr>
        <w:pStyle w:val="Tekstpodstawowyzwciciem"/>
        <w:jc w:val="both"/>
        <w:rPr>
          <w:rFonts w:ascii="Times New Roman" w:hAnsi="Times New Roman" w:cs="Times New Roman"/>
          <w:sz w:val="22"/>
        </w:rPr>
      </w:pPr>
      <w:r w:rsidRPr="00933999">
        <w:rPr>
          <w:rFonts w:ascii="Times New Roman" w:hAnsi="Times New Roman" w:cs="Times New Roman"/>
          <w:sz w:val="22"/>
        </w:rPr>
        <w:t>Zamawiający w ww. postępowaniu o udzielenie zamówienia publicznego, działając zgodnie z art. 38 ust. 1a) oraz ust. 2 ustawy z dnia 29 stycznia 2004 r. – Prawo zamówień publicznych udziela</w:t>
      </w:r>
      <w:r w:rsidR="00025BBD" w:rsidRPr="00933999">
        <w:rPr>
          <w:rFonts w:ascii="Times New Roman" w:hAnsi="Times New Roman" w:cs="Times New Roman"/>
          <w:sz w:val="22"/>
        </w:rPr>
        <w:t xml:space="preserve"> odpowiedzi na pytania Wykonawców</w:t>
      </w:r>
      <w:r w:rsidRPr="00933999">
        <w:rPr>
          <w:rFonts w:ascii="Times New Roman" w:hAnsi="Times New Roman" w:cs="Times New Roman"/>
          <w:sz w:val="22"/>
        </w:rPr>
        <w:t>, któr</w:t>
      </w:r>
      <w:r w:rsidR="00025BBD" w:rsidRPr="00933999">
        <w:rPr>
          <w:rFonts w:ascii="Times New Roman" w:hAnsi="Times New Roman" w:cs="Times New Roman"/>
          <w:sz w:val="22"/>
        </w:rPr>
        <w:t>z</w:t>
      </w:r>
      <w:r w:rsidRPr="00933999">
        <w:rPr>
          <w:rFonts w:ascii="Times New Roman" w:hAnsi="Times New Roman" w:cs="Times New Roman"/>
          <w:sz w:val="22"/>
        </w:rPr>
        <w:t>y zwróci</w:t>
      </w:r>
      <w:r w:rsidR="00025BBD" w:rsidRPr="00933999">
        <w:rPr>
          <w:rFonts w:ascii="Times New Roman" w:hAnsi="Times New Roman" w:cs="Times New Roman"/>
          <w:sz w:val="22"/>
        </w:rPr>
        <w:t>li</w:t>
      </w:r>
      <w:r w:rsidRPr="00933999">
        <w:rPr>
          <w:rFonts w:ascii="Times New Roman" w:hAnsi="Times New Roman" w:cs="Times New Roman"/>
          <w:sz w:val="22"/>
        </w:rPr>
        <w:t xml:space="preserve"> się o wyjaśnienie treści SIWZ:</w:t>
      </w:r>
    </w:p>
    <w:p w:rsidR="00642F10" w:rsidRPr="00933999" w:rsidRDefault="00642F10" w:rsidP="0012413B">
      <w:pPr>
        <w:pStyle w:val="Tekstpodstawowyzwciciem"/>
        <w:jc w:val="both"/>
        <w:rPr>
          <w:rFonts w:ascii="Times New Roman" w:hAnsi="Times New Roman" w:cs="Times New Roman"/>
          <w:sz w:val="22"/>
        </w:rPr>
      </w:pPr>
    </w:p>
    <w:p w:rsidR="00642F10" w:rsidRPr="00933999" w:rsidRDefault="00642F10" w:rsidP="0012413B">
      <w:pPr>
        <w:tabs>
          <w:tab w:val="left" w:pos="567"/>
        </w:tabs>
        <w:ind w:right="283"/>
        <w:jc w:val="both"/>
        <w:rPr>
          <w:rFonts w:ascii="Times New Roman" w:eastAsia="Roboto" w:hAnsi="Times New Roman" w:cs="Times New Roman"/>
          <w:b/>
          <w:color w:val="000000"/>
          <w:sz w:val="22"/>
          <w:lang w:eastAsia="pl-PL"/>
        </w:rPr>
      </w:pPr>
      <w:r w:rsidRPr="00933999">
        <w:rPr>
          <w:rFonts w:ascii="Times New Roman" w:eastAsia="Roboto" w:hAnsi="Times New Roman" w:cs="Times New Roman"/>
          <w:b/>
          <w:color w:val="000000"/>
          <w:sz w:val="22"/>
          <w:lang w:eastAsia="pl-PL"/>
        </w:rPr>
        <w:t xml:space="preserve">Dotyczy przedmiotu zamówienia </w:t>
      </w:r>
      <w:r w:rsidR="0043302E" w:rsidRPr="00933999">
        <w:rPr>
          <w:rFonts w:ascii="Times New Roman" w:eastAsia="Roboto" w:hAnsi="Times New Roman" w:cs="Times New Roman"/>
          <w:b/>
          <w:color w:val="000000"/>
          <w:sz w:val="22"/>
          <w:lang w:eastAsia="pl-PL"/>
        </w:rPr>
        <w:t>:</w:t>
      </w:r>
    </w:p>
    <w:p w:rsidR="00642F10" w:rsidRPr="00933999" w:rsidRDefault="00642F10" w:rsidP="0012413B">
      <w:pPr>
        <w:tabs>
          <w:tab w:val="left" w:pos="1440"/>
        </w:tabs>
        <w:ind w:right="283"/>
        <w:jc w:val="both"/>
        <w:rPr>
          <w:rFonts w:ascii="Times New Roman" w:eastAsia="Roboto" w:hAnsi="Times New Roman" w:cs="Times New Roman"/>
          <w:b/>
          <w:color w:val="000000"/>
          <w:sz w:val="22"/>
          <w:lang w:eastAsia="pl-PL"/>
        </w:rPr>
      </w:pPr>
    </w:p>
    <w:p w:rsidR="0043302E" w:rsidRPr="00933999" w:rsidRDefault="0043302E" w:rsidP="0012413B">
      <w:pPr>
        <w:tabs>
          <w:tab w:val="left" w:pos="1440"/>
        </w:tabs>
        <w:ind w:right="283"/>
        <w:jc w:val="both"/>
        <w:rPr>
          <w:rFonts w:ascii="Times New Roman" w:eastAsia="Roboto" w:hAnsi="Times New Roman" w:cs="Times New Roman"/>
          <w:b/>
          <w:color w:val="000000"/>
          <w:sz w:val="22"/>
          <w:lang w:eastAsia="pl-PL"/>
        </w:rPr>
      </w:pPr>
    </w:p>
    <w:p w:rsidR="0043302E" w:rsidRPr="00933999" w:rsidRDefault="0043302E" w:rsidP="0012413B">
      <w:pPr>
        <w:tabs>
          <w:tab w:val="left" w:pos="1440"/>
        </w:tabs>
        <w:jc w:val="both"/>
        <w:rPr>
          <w:rFonts w:ascii="Times New Roman" w:eastAsia="Roboto" w:hAnsi="Times New Roman" w:cs="Times New Roman"/>
          <w:b/>
          <w:color w:val="000000"/>
          <w:sz w:val="22"/>
          <w:lang w:eastAsia="pl-PL"/>
        </w:rPr>
      </w:pPr>
      <w:r w:rsidRPr="00933999">
        <w:rPr>
          <w:rFonts w:ascii="Times New Roman" w:eastAsia="Roboto" w:hAnsi="Times New Roman" w:cs="Times New Roman"/>
          <w:b/>
          <w:color w:val="000000"/>
          <w:sz w:val="22"/>
          <w:lang w:eastAsia="pl-PL"/>
        </w:rPr>
        <w:t>Pytanie 1</w:t>
      </w:r>
      <w:r w:rsidR="0012413B">
        <w:rPr>
          <w:rFonts w:ascii="Times New Roman" w:eastAsia="Roboto" w:hAnsi="Times New Roman" w:cs="Times New Roman"/>
          <w:b/>
          <w:color w:val="000000"/>
          <w:sz w:val="22"/>
          <w:lang w:eastAsia="pl-PL"/>
        </w:rPr>
        <w:t xml:space="preserve"> – dotyczy pakietu nr 1, pkt 6.</w:t>
      </w:r>
    </w:p>
    <w:p w:rsidR="0043302E" w:rsidRPr="00933999" w:rsidRDefault="00614D7B" w:rsidP="0012413B">
      <w:pPr>
        <w:tabs>
          <w:tab w:val="left" w:pos="1440"/>
        </w:tabs>
        <w:jc w:val="both"/>
        <w:rPr>
          <w:rFonts w:ascii="Times New Roman" w:eastAsia="Roboto" w:hAnsi="Times New Roman" w:cs="Times New Roman"/>
          <w:color w:val="000000"/>
          <w:sz w:val="22"/>
          <w:lang w:eastAsia="pl-PL"/>
        </w:rPr>
      </w:pPr>
      <w:r w:rsidRPr="00933999">
        <w:rPr>
          <w:rFonts w:ascii="Times New Roman" w:eastAsia="Roboto" w:hAnsi="Times New Roman" w:cs="Times New Roman"/>
          <w:color w:val="000000"/>
          <w:sz w:val="22"/>
          <w:lang w:eastAsia="pl-PL"/>
        </w:rPr>
        <w:t>Czy Z</w:t>
      </w:r>
      <w:r w:rsidR="0043302E" w:rsidRPr="00933999">
        <w:rPr>
          <w:rFonts w:ascii="Times New Roman" w:eastAsia="Roboto" w:hAnsi="Times New Roman" w:cs="Times New Roman"/>
          <w:color w:val="000000"/>
          <w:sz w:val="22"/>
          <w:lang w:eastAsia="pl-PL"/>
        </w:rPr>
        <w:t>amawiający opisując przedmiot zamówienia</w:t>
      </w:r>
      <w:r w:rsidRPr="00933999">
        <w:rPr>
          <w:rFonts w:ascii="Times New Roman" w:eastAsia="Roboto" w:hAnsi="Times New Roman" w:cs="Times New Roman"/>
          <w:color w:val="000000"/>
          <w:sz w:val="22"/>
          <w:lang w:eastAsia="pl-PL"/>
        </w:rPr>
        <w:t xml:space="preserve"> dopuści w pakiecie nr 1, pkt. 6</w:t>
      </w:r>
      <w:r w:rsidR="0043302E" w:rsidRPr="00933999">
        <w:rPr>
          <w:rFonts w:ascii="Times New Roman" w:eastAsia="Roboto" w:hAnsi="Times New Roman" w:cs="Times New Roman"/>
          <w:color w:val="000000"/>
          <w:sz w:val="22"/>
          <w:lang w:eastAsia="pl-PL"/>
        </w:rPr>
        <w:t xml:space="preserve"> butle o wadze do 4.4 kg?</w:t>
      </w:r>
    </w:p>
    <w:p w:rsidR="0043302E" w:rsidRPr="00933999" w:rsidRDefault="0043302E" w:rsidP="0012413B">
      <w:pPr>
        <w:tabs>
          <w:tab w:val="left" w:pos="1440"/>
        </w:tabs>
        <w:jc w:val="both"/>
        <w:rPr>
          <w:rFonts w:ascii="Times New Roman" w:eastAsia="Roboto" w:hAnsi="Times New Roman" w:cs="Times New Roman"/>
          <w:b/>
          <w:color w:val="000000"/>
          <w:sz w:val="22"/>
          <w:lang w:eastAsia="pl-PL"/>
        </w:rPr>
      </w:pPr>
      <w:r w:rsidRPr="00933999">
        <w:rPr>
          <w:rFonts w:ascii="Times New Roman" w:eastAsia="Roboto" w:hAnsi="Times New Roman" w:cs="Times New Roman"/>
          <w:b/>
          <w:color w:val="000000"/>
          <w:sz w:val="22"/>
          <w:lang w:eastAsia="pl-PL"/>
        </w:rPr>
        <w:t>Odpowi</w:t>
      </w:r>
      <w:r w:rsidR="00614D7B" w:rsidRPr="00933999">
        <w:rPr>
          <w:rFonts w:ascii="Times New Roman" w:eastAsia="Roboto" w:hAnsi="Times New Roman" w:cs="Times New Roman"/>
          <w:b/>
          <w:color w:val="000000"/>
          <w:sz w:val="22"/>
          <w:lang w:eastAsia="pl-PL"/>
        </w:rPr>
        <w:t>edzi Zamawiającego: Dopuszczamy;</w:t>
      </w:r>
    </w:p>
    <w:p w:rsidR="00614D7B" w:rsidRPr="00933999" w:rsidRDefault="00614D7B" w:rsidP="0012413B">
      <w:pPr>
        <w:tabs>
          <w:tab w:val="left" w:pos="1440"/>
        </w:tabs>
        <w:jc w:val="both"/>
        <w:rPr>
          <w:rFonts w:ascii="Times New Roman" w:eastAsia="Roboto" w:hAnsi="Times New Roman" w:cs="Times New Roman"/>
          <w:b/>
          <w:color w:val="000000"/>
          <w:sz w:val="22"/>
          <w:lang w:eastAsia="pl-PL"/>
        </w:rPr>
      </w:pPr>
    </w:p>
    <w:p w:rsidR="00614D7B" w:rsidRPr="00933999" w:rsidRDefault="00614D7B" w:rsidP="0012413B">
      <w:pPr>
        <w:tabs>
          <w:tab w:val="left" w:pos="1440"/>
        </w:tabs>
        <w:jc w:val="both"/>
        <w:rPr>
          <w:rFonts w:ascii="Times New Roman" w:eastAsia="Roboto" w:hAnsi="Times New Roman" w:cs="Times New Roman"/>
          <w:b/>
          <w:color w:val="000000"/>
          <w:sz w:val="22"/>
          <w:lang w:eastAsia="pl-PL"/>
        </w:rPr>
      </w:pPr>
      <w:r w:rsidRPr="00933999">
        <w:rPr>
          <w:rFonts w:ascii="Times New Roman" w:eastAsia="Roboto" w:hAnsi="Times New Roman" w:cs="Times New Roman"/>
          <w:b/>
          <w:color w:val="000000"/>
          <w:sz w:val="22"/>
          <w:lang w:eastAsia="pl-PL"/>
        </w:rPr>
        <w:t>Pytanie 2</w:t>
      </w:r>
      <w:r w:rsidR="0012413B" w:rsidRPr="0012413B">
        <w:rPr>
          <w:rFonts w:ascii="Times New Roman" w:eastAsia="Roboto" w:hAnsi="Times New Roman" w:cs="Times New Roman"/>
          <w:b/>
          <w:color w:val="000000"/>
          <w:sz w:val="22"/>
          <w:lang w:eastAsia="pl-PL"/>
        </w:rPr>
        <w:t xml:space="preserve"> </w:t>
      </w:r>
      <w:r w:rsidR="0012413B">
        <w:rPr>
          <w:rFonts w:ascii="Times New Roman" w:eastAsia="Roboto" w:hAnsi="Times New Roman" w:cs="Times New Roman"/>
          <w:b/>
          <w:color w:val="000000"/>
          <w:sz w:val="22"/>
          <w:lang w:eastAsia="pl-PL"/>
        </w:rPr>
        <w:t>- dotyczy pakietu nr 2</w:t>
      </w:r>
      <w:r w:rsidR="0073740D">
        <w:rPr>
          <w:rFonts w:ascii="Times New Roman" w:eastAsia="Roboto" w:hAnsi="Times New Roman" w:cs="Times New Roman"/>
          <w:b/>
          <w:color w:val="000000"/>
          <w:sz w:val="22"/>
          <w:lang w:eastAsia="pl-PL"/>
        </w:rPr>
        <w:t>.</w:t>
      </w:r>
    </w:p>
    <w:p w:rsidR="0043302E" w:rsidRPr="00933999" w:rsidRDefault="00614D7B" w:rsidP="0012413B">
      <w:pPr>
        <w:tabs>
          <w:tab w:val="left" w:pos="1440"/>
        </w:tabs>
        <w:jc w:val="both"/>
        <w:rPr>
          <w:rFonts w:ascii="Times New Roman" w:eastAsia="Roboto" w:hAnsi="Times New Roman" w:cs="Times New Roman"/>
          <w:color w:val="000000"/>
          <w:sz w:val="22"/>
          <w:lang w:eastAsia="pl-PL"/>
        </w:rPr>
      </w:pPr>
      <w:r w:rsidRPr="00933999">
        <w:rPr>
          <w:rFonts w:ascii="Times New Roman" w:eastAsia="Roboto" w:hAnsi="Times New Roman" w:cs="Times New Roman"/>
          <w:color w:val="000000"/>
          <w:sz w:val="22"/>
          <w:lang w:eastAsia="pl-PL"/>
        </w:rPr>
        <w:t>Czy zamawiający mając na względzie warunki uczciwej konkurencji dopuści w pakiecie nr 2 butle wielkości 11 litrów (3,23 m3)?</w:t>
      </w:r>
    </w:p>
    <w:p w:rsidR="00614D7B" w:rsidRPr="00933999" w:rsidRDefault="00614D7B" w:rsidP="0012413B">
      <w:pPr>
        <w:tabs>
          <w:tab w:val="left" w:pos="1440"/>
        </w:tabs>
        <w:jc w:val="both"/>
        <w:rPr>
          <w:rFonts w:ascii="Times New Roman" w:eastAsia="Roboto" w:hAnsi="Times New Roman" w:cs="Times New Roman"/>
          <w:b/>
          <w:color w:val="000000"/>
          <w:sz w:val="22"/>
          <w:lang w:eastAsia="pl-PL"/>
        </w:rPr>
      </w:pPr>
      <w:r w:rsidRPr="00933999">
        <w:rPr>
          <w:rFonts w:ascii="Times New Roman" w:eastAsia="Roboto" w:hAnsi="Times New Roman" w:cs="Times New Roman"/>
          <w:b/>
          <w:color w:val="000000"/>
          <w:sz w:val="22"/>
          <w:lang w:eastAsia="pl-PL"/>
        </w:rPr>
        <w:t>Odpowiedzi Zamawiającego: Dopuszczamy z właściwym przeliczeniem</w:t>
      </w:r>
      <w:r w:rsidR="005A2ABD" w:rsidRPr="00933999">
        <w:rPr>
          <w:rFonts w:ascii="Times New Roman" w:eastAsia="Roboto" w:hAnsi="Times New Roman" w:cs="Times New Roman"/>
          <w:b/>
          <w:color w:val="000000"/>
          <w:sz w:val="22"/>
          <w:lang w:eastAsia="pl-PL"/>
        </w:rPr>
        <w:t>.</w:t>
      </w:r>
    </w:p>
    <w:p w:rsidR="005A2ABD" w:rsidRPr="00933999" w:rsidRDefault="005A2ABD" w:rsidP="0012413B">
      <w:pPr>
        <w:tabs>
          <w:tab w:val="left" w:pos="1440"/>
        </w:tabs>
        <w:jc w:val="both"/>
        <w:rPr>
          <w:rFonts w:ascii="Times New Roman" w:eastAsia="Roboto" w:hAnsi="Times New Roman" w:cs="Times New Roman"/>
          <w:color w:val="000000"/>
          <w:sz w:val="22"/>
          <w:lang w:eastAsia="pl-PL"/>
        </w:rPr>
      </w:pPr>
    </w:p>
    <w:p w:rsidR="00642F10" w:rsidRPr="00933999" w:rsidRDefault="00642F10" w:rsidP="0012413B">
      <w:pPr>
        <w:tabs>
          <w:tab w:val="left" w:pos="1440"/>
        </w:tabs>
        <w:ind w:left="-3"/>
        <w:jc w:val="both"/>
        <w:rPr>
          <w:rFonts w:ascii="Times New Roman" w:eastAsia="Roboto" w:hAnsi="Times New Roman" w:cs="Times New Roman"/>
          <w:b/>
          <w:color w:val="000000"/>
          <w:sz w:val="22"/>
          <w:lang w:eastAsia="pl-PL"/>
        </w:rPr>
      </w:pPr>
      <w:r w:rsidRPr="00933999">
        <w:rPr>
          <w:rFonts w:ascii="Times New Roman" w:eastAsia="Roboto" w:hAnsi="Times New Roman" w:cs="Times New Roman"/>
          <w:b/>
          <w:color w:val="000000"/>
          <w:sz w:val="22"/>
          <w:lang w:eastAsia="pl-PL"/>
        </w:rPr>
        <w:t xml:space="preserve">Pytanie </w:t>
      </w:r>
      <w:r w:rsidR="0012413B">
        <w:rPr>
          <w:rFonts w:ascii="Times New Roman" w:eastAsia="Roboto" w:hAnsi="Times New Roman" w:cs="Times New Roman"/>
          <w:b/>
          <w:color w:val="000000"/>
          <w:sz w:val="22"/>
          <w:lang w:eastAsia="pl-PL"/>
        </w:rPr>
        <w:t>3– dotyczy pakietu nr 2, pkt 2.</w:t>
      </w:r>
    </w:p>
    <w:p w:rsidR="00642F10" w:rsidRPr="00933999" w:rsidRDefault="00642F10" w:rsidP="0012413B">
      <w:pPr>
        <w:tabs>
          <w:tab w:val="left" w:pos="1440"/>
        </w:tabs>
        <w:ind w:left="-3"/>
        <w:jc w:val="both"/>
        <w:rPr>
          <w:rFonts w:ascii="Times New Roman" w:eastAsia="Roboto" w:hAnsi="Times New Roman" w:cs="Times New Roman"/>
          <w:color w:val="000000"/>
          <w:sz w:val="22"/>
          <w:lang w:eastAsia="pl-PL"/>
        </w:rPr>
      </w:pPr>
      <w:r w:rsidRPr="00933999">
        <w:rPr>
          <w:rFonts w:ascii="Times New Roman" w:eastAsia="Roboto" w:hAnsi="Times New Roman" w:cs="Times New Roman"/>
          <w:color w:val="000000"/>
          <w:sz w:val="22"/>
          <w:lang w:eastAsia="pl-PL"/>
        </w:rPr>
        <w:t>Czy Zamawiający wyraża zgodę na wydzielenie z pakietu nr 2 poz. 2, a, b oraz c  do oddzielnego pakietu, co pozwoli na przystąpienie do postępowania większej liczbie oferentów a Zamawiającemu na uzyskanie korzystniejszej oferty cenowej na ten produkt?</w:t>
      </w:r>
    </w:p>
    <w:p w:rsidR="00642F10" w:rsidRPr="00933999" w:rsidRDefault="00642F10" w:rsidP="0012413B">
      <w:pPr>
        <w:tabs>
          <w:tab w:val="left" w:pos="1440"/>
        </w:tabs>
        <w:ind w:left="-3"/>
        <w:jc w:val="both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  <w:r w:rsidRPr="00933999">
        <w:rPr>
          <w:rFonts w:ascii="Times New Roman" w:eastAsia="Times New Roman" w:hAnsi="Times New Roman" w:cs="Times New Roman"/>
          <w:b/>
          <w:bCs/>
          <w:sz w:val="22"/>
          <w:lang w:eastAsia="pl-PL"/>
        </w:rPr>
        <w:t>Odpowiedzi Zamawiającego: NIE</w:t>
      </w:r>
    </w:p>
    <w:p w:rsidR="00642F10" w:rsidRPr="00933999" w:rsidRDefault="00642F10" w:rsidP="0012413B">
      <w:pPr>
        <w:tabs>
          <w:tab w:val="left" w:pos="1440"/>
        </w:tabs>
        <w:ind w:left="-3"/>
        <w:jc w:val="both"/>
        <w:rPr>
          <w:rFonts w:ascii="Times New Roman" w:eastAsia="Roboto" w:hAnsi="Times New Roman" w:cs="Times New Roman"/>
          <w:b/>
          <w:color w:val="000000"/>
          <w:sz w:val="22"/>
          <w:lang w:eastAsia="pl-PL"/>
        </w:rPr>
      </w:pPr>
    </w:p>
    <w:p w:rsidR="00642F10" w:rsidRPr="00933999" w:rsidRDefault="00642F10" w:rsidP="0012413B">
      <w:pPr>
        <w:tabs>
          <w:tab w:val="left" w:pos="1440"/>
        </w:tabs>
        <w:ind w:left="-3"/>
        <w:jc w:val="both"/>
        <w:rPr>
          <w:rFonts w:ascii="Times New Roman" w:eastAsia="Roboto" w:hAnsi="Times New Roman" w:cs="Times New Roman"/>
          <w:b/>
          <w:color w:val="000000"/>
          <w:sz w:val="22"/>
          <w:lang w:eastAsia="pl-PL"/>
        </w:rPr>
      </w:pPr>
      <w:r w:rsidRPr="00933999">
        <w:rPr>
          <w:rFonts w:ascii="Times New Roman" w:eastAsia="Roboto" w:hAnsi="Times New Roman" w:cs="Times New Roman"/>
          <w:b/>
          <w:color w:val="000000"/>
          <w:sz w:val="22"/>
          <w:lang w:eastAsia="pl-PL"/>
        </w:rPr>
        <w:t xml:space="preserve">Pytanie </w:t>
      </w:r>
      <w:r w:rsidR="0012413B">
        <w:rPr>
          <w:rFonts w:ascii="Times New Roman" w:eastAsia="Roboto" w:hAnsi="Times New Roman" w:cs="Times New Roman"/>
          <w:b/>
          <w:color w:val="000000"/>
          <w:sz w:val="22"/>
          <w:lang w:eastAsia="pl-PL"/>
        </w:rPr>
        <w:t>4 – dotyczy pakietu nr 2.</w:t>
      </w:r>
    </w:p>
    <w:p w:rsidR="00642F10" w:rsidRPr="00933999" w:rsidRDefault="00642F10" w:rsidP="0012413B">
      <w:pPr>
        <w:tabs>
          <w:tab w:val="left" w:pos="567"/>
        </w:tabs>
        <w:jc w:val="both"/>
        <w:rPr>
          <w:rFonts w:ascii="Times New Roman" w:eastAsia="Roboto" w:hAnsi="Times New Roman" w:cs="Times New Roman"/>
          <w:color w:val="000000"/>
          <w:sz w:val="22"/>
          <w:lang w:eastAsia="pl-PL"/>
        </w:rPr>
      </w:pPr>
      <w:r w:rsidRPr="00933999">
        <w:rPr>
          <w:rFonts w:ascii="Times New Roman" w:eastAsia="Roboto" w:hAnsi="Times New Roman" w:cs="Times New Roman"/>
          <w:color w:val="000000"/>
          <w:sz w:val="22"/>
          <w:lang w:eastAsia="pl-PL"/>
        </w:rPr>
        <w:t>Mając na względzie zasady uczciwej konkurencji, prosimy Zamawiającego o wyrażenie zgody na zaoferowanie gazu medycznego sprężonego, mieszaniny podtlenku  azotu 50% i tlenu 50%,  w butli aluminiowej z zaworem zintegrowanym o pojemności wodnej 11 litrów, zawierającej 3,23 m3 mieszaniny gazów. Jednocześnie, ze względu na różne pojemności gazu w butlach 10l i 11l prosimy o wyrażenie zgody na właściwe przeliczenie liczby butli, w celu uzyskania porównywalnych ofert, a mianowicie:</w:t>
      </w:r>
    </w:p>
    <w:p w:rsidR="00642F10" w:rsidRPr="00933999" w:rsidRDefault="00642F10" w:rsidP="0012413B">
      <w:pPr>
        <w:tabs>
          <w:tab w:val="left" w:pos="567"/>
        </w:tabs>
        <w:jc w:val="both"/>
        <w:rPr>
          <w:rFonts w:ascii="Times New Roman" w:eastAsia="Roboto" w:hAnsi="Times New Roman" w:cs="Times New Roman"/>
          <w:color w:val="000000"/>
          <w:sz w:val="22"/>
          <w:lang w:eastAsia="pl-PL"/>
        </w:rPr>
      </w:pPr>
    </w:p>
    <w:p w:rsidR="00642F10" w:rsidRPr="00933999" w:rsidRDefault="00642F10" w:rsidP="0012413B">
      <w:pPr>
        <w:tabs>
          <w:tab w:val="left" w:pos="567"/>
        </w:tabs>
        <w:jc w:val="both"/>
        <w:rPr>
          <w:rFonts w:ascii="Times New Roman" w:eastAsia="Roboto" w:hAnsi="Times New Roman" w:cs="Times New Roman"/>
          <w:color w:val="000000"/>
          <w:sz w:val="22"/>
          <w:lang w:eastAsia="pl-PL"/>
        </w:rPr>
      </w:pPr>
      <w:r w:rsidRPr="00933999">
        <w:rPr>
          <w:rFonts w:ascii="Times New Roman" w:eastAsia="Roboto" w:hAnsi="Times New Roman" w:cs="Times New Roman"/>
          <w:color w:val="000000"/>
          <w:sz w:val="22"/>
          <w:lang w:eastAsia="pl-PL"/>
        </w:rPr>
        <w:t>60 butli x 2,8m3 (gazu w butli 10l) = 168 m3 gazu wymaganego przez Zamawiającego</w:t>
      </w:r>
    </w:p>
    <w:p w:rsidR="00642F10" w:rsidRPr="00933999" w:rsidRDefault="00642F10" w:rsidP="0012413B">
      <w:pPr>
        <w:tabs>
          <w:tab w:val="left" w:pos="567"/>
        </w:tabs>
        <w:jc w:val="both"/>
        <w:rPr>
          <w:rFonts w:ascii="Times New Roman" w:eastAsia="Roboto" w:hAnsi="Times New Roman" w:cs="Times New Roman"/>
          <w:color w:val="000000"/>
          <w:sz w:val="22"/>
          <w:lang w:eastAsia="pl-PL"/>
        </w:rPr>
      </w:pPr>
      <w:r w:rsidRPr="00933999">
        <w:rPr>
          <w:rFonts w:ascii="Times New Roman" w:eastAsia="Roboto" w:hAnsi="Times New Roman" w:cs="Times New Roman"/>
          <w:color w:val="000000"/>
          <w:sz w:val="22"/>
          <w:lang w:eastAsia="pl-PL"/>
        </w:rPr>
        <w:t>168 m3 gazu wymaganego : 3,23m3 (gazu w butli 11l) = 52,01 butli 11l (53 butle w zaokrągleniu do pełnych butli)</w:t>
      </w:r>
    </w:p>
    <w:p w:rsidR="00642F10" w:rsidRPr="00933999" w:rsidRDefault="00642F10" w:rsidP="0012413B">
      <w:pPr>
        <w:tabs>
          <w:tab w:val="left" w:pos="567"/>
        </w:tabs>
        <w:jc w:val="both"/>
        <w:rPr>
          <w:rFonts w:ascii="Times New Roman" w:eastAsia="Roboto" w:hAnsi="Times New Roman" w:cs="Times New Roman"/>
          <w:color w:val="000000"/>
          <w:sz w:val="22"/>
          <w:lang w:eastAsia="pl-PL"/>
        </w:rPr>
      </w:pPr>
    </w:p>
    <w:p w:rsidR="00642F10" w:rsidRPr="00933999" w:rsidRDefault="00642F10" w:rsidP="0012413B">
      <w:pPr>
        <w:tabs>
          <w:tab w:val="left" w:pos="567"/>
        </w:tabs>
        <w:jc w:val="both"/>
        <w:rPr>
          <w:rFonts w:ascii="Times New Roman" w:eastAsia="Roboto" w:hAnsi="Times New Roman" w:cs="Times New Roman"/>
          <w:color w:val="000000"/>
          <w:sz w:val="22"/>
          <w:lang w:eastAsia="pl-PL"/>
        </w:rPr>
      </w:pPr>
      <w:r w:rsidRPr="00933999">
        <w:rPr>
          <w:rFonts w:ascii="Times New Roman" w:eastAsia="Roboto" w:hAnsi="Times New Roman" w:cs="Times New Roman"/>
          <w:color w:val="000000"/>
          <w:sz w:val="22"/>
          <w:lang w:eastAsia="pl-PL"/>
        </w:rPr>
        <w:t>Rozwiązanie takie jest korzystne dla Zamawiającego ze względu na możliwość przystąpienia większej liczby oferentów, a tym samym uzyskania przez Zamawiającego lepszych warunków cenowych, z zachowaniem zasad uczciwej konkurencji.</w:t>
      </w:r>
    </w:p>
    <w:p w:rsidR="00642F10" w:rsidRPr="00933999" w:rsidRDefault="00642F10" w:rsidP="0012413B">
      <w:pPr>
        <w:tabs>
          <w:tab w:val="left" w:pos="567"/>
        </w:tabs>
        <w:ind w:left="-3"/>
        <w:jc w:val="both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  <w:r w:rsidRPr="00933999">
        <w:rPr>
          <w:rFonts w:ascii="Times New Roman" w:eastAsia="Times New Roman" w:hAnsi="Times New Roman" w:cs="Times New Roman"/>
          <w:b/>
          <w:bCs/>
          <w:sz w:val="22"/>
          <w:lang w:eastAsia="pl-PL"/>
        </w:rPr>
        <w:t>Odpowiedzi Zamawiającego: TAK</w:t>
      </w:r>
    </w:p>
    <w:p w:rsidR="00642F10" w:rsidRPr="00933999" w:rsidRDefault="00642F10" w:rsidP="0012413B">
      <w:pPr>
        <w:tabs>
          <w:tab w:val="left" w:pos="567"/>
        </w:tabs>
        <w:ind w:left="-3" w:right="-1"/>
        <w:jc w:val="both"/>
        <w:rPr>
          <w:rFonts w:ascii="Times New Roman" w:eastAsia="Roboto" w:hAnsi="Times New Roman" w:cs="Times New Roman"/>
          <w:color w:val="000000"/>
          <w:sz w:val="22"/>
          <w:lang w:eastAsia="pl-PL"/>
        </w:rPr>
      </w:pPr>
    </w:p>
    <w:p w:rsidR="00642F10" w:rsidRPr="00933999" w:rsidRDefault="00642F10" w:rsidP="0012413B">
      <w:pPr>
        <w:tabs>
          <w:tab w:val="left" w:pos="567"/>
        </w:tabs>
        <w:ind w:right="-1"/>
        <w:jc w:val="both"/>
        <w:rPr>
          <w:rFonts w:ascii="Times New Roman" w:eastAsia="Roboto" w:hAnsi="Times New Roman" w:cs="Times New Roman"/>
          <w:b/>
          <w:color w:val="000000"/>
          <w:sz w:val="22"/>
          <w:lang w:eastAsia="pl-PL"/>
        </w:rPr>
      </w:pPr>
      <w:r w:rsidRPr="00933999">
        <w:rPr>
          <w:rFonts w:ascii="Times New Roman" w:eastAsia="Roboto" w:hAnsi="Times New Roman" w:cs="Times New Roman"/>
          <w:b/>
          <w:color w:val="000000"/>
          <w:sz w:val="22"/>
          <w:lang w:eastAsia="pl-PL"/>
        </w:rPr>
        <w:t xml:space="preserve">Pytanie </w:t>
      </w:r>
      <w:r w:rsidR="0012413B">
        <w:rPr>
          <w:rFonts w:ascii="Times New Roman" w:eastAsia="Roboto" w:hAnsi="Times New Roman" w:cs="Times New Roman"/>
          <w:b/>
          <w:color w:val="000000"/>
          <w:sz w:val="22"/>
          <w:lang w:eastAsia="pl-PL"/>
        </w:rPr>
        <w:t>5 – dotyczy pakietu nr 2.</w:t>
      </w:r>
    </w:p>
    <w:p w:rsidR="00642F10" w:rsidRPr="0012413B" w:rsidRDefault="00642F10" w:rsidP="0012413B">
      <w:pPr>
        <w:ind w:left="-3"/>
        <w:jc w:val="both"/>
        <w:rPr>
          <w:rFonts w:ascii="Times New Roman" w:eastAsia="Roboto" w:hAnsi="Times New Roman" w:cs="Times New Roman"/>
          <w:sz w:val="22"/>
          <w:lang w:eastAsia="pl-PL"/>
        </w:rPr>
      </w:pPr>
      <w:r w:rsidRPr="0012413B">
        <w:rPr>
          <w:rFonts w:ascii="Times New Roman" w:eastAsia="Roboto" w:hAnsi="Times New Roman" w:cs="Times New Roman"/>
          <w:sz w:val="22"/>
          <w:lang w:eastAsia="pl-PL"/>
        </w:rPr>
        <w:t xml:space="preserve">W związku z tym, iż Zamawiający stosuje gaz mieszaninę tlenu medycznego i podtlenku azotu w proporcjach 50% / 50% </w:t>
      </w:r>
      <w:r w:rsidRPr="0012413B">
        <w:rPr>
          <w:rFonts w:ascii="Times New Roman" w:eastAsia="Roboto" w:hAnsi="Times New Roman" w:cs="Times New Roman"/>
          <w:b/>
          <w:sz w:val="22"/>
          <w:lang w:eastAsia="pl-PL"/>
        </w:rPr>
        <w:t>w położnictwie</w:t>
      </w:r>
      <w:r w:rsidRPr="0012413B">
        <w:rPr>
          <w:rFonts w:ascii="Times New Roman" w:eastAsia="Roboto" w:hAnsi="Times New Roman" w:cs="Times New Roman"/>
          <w:sz w:val="22"/>
          <w:lang w:eastAsia="pl-PL"/>
        </w:rPr>
        <w:t xml:space="preserve">, to czy Zamawiający wymaga zaoferowania produktu leczniczego, gazu medycznego 50% tlenu i 50% podtlenku azotu, który oprócz wskazania do stosowania w krótkotrwałych, bolesnych procedurach medycznych, </w:t>
      </w:r>
      <w:r w:rsidRPr="0012413B">
        <w:rPr>
          <w:rFonts w:ascii="Times New Roman" w:eastAsia="Roboto" w:hAnsi="Times New Roman" w:cs="Times New Roman"/>
          <w:b/>
          <w:sz w:val="22"/>
          <w:u w:val="single"/>
          <w:lang w:eastAsia="pl-PL"/>
        </w:rPr>
        <w:t>posiada wskazania do stosowania i określony sposób podawania w położnictwie</w:t>
      </w:r>
      <w:r w:rsidRPr="0012413B">
        <w:rPr>
          <w:rFonts w:ascii="Times New Roman" w:eastAsia="Roboto" w:hAnsi="Times New Roman" w:cs="Times New Roman"/>
          <w:sz w:val="22"/>
          <w:lang w:eastAsia="pl-PL"/>
        </w:rPr>
        <w:t xml:space="preserve"> (punkt 4.1</w:t>
      </w:r>
      <w:r w:rsidRPr="0012413B">
        <w:rPr>
          <w:rFonts w:ascii="Times New Roman" w:eastAsia="Roboto" w:hAnsi="Times New Roman" w:cs="Times New Roman"/>
          <w:i/>
          <w:iCs/>
          <w:sz w:val="22"/>
          <w:lang w:eastAsia="pl-PL"/>
        </w:rPr>
        <w:t> Wskazania do stosowania </w:t>
      </w:r>
      <w:r w:rsidRPr="0012413B">
        <w:rPr>
          <w:rFonts w:ascii="Times New Roman" w:eastAsia="Roboto" w:hAnsi="Times New Roman" w:cs="Times New Roman"/>
          <w:sz w:val="22"/>
          <w:lang w:eastAsia="pl-PL"/>
        </w:rPr>
        <w:t>i</w:t>
      </w:r>
      <w:r w:rsidRPr="0012413B">
        <w:rPr>
          <w:rFonts w:ascii="Times New Roman" w:eastAsia="Roboto" w:hAnsi="Times New Roman" w:cs="Times New Roman"/>
          <w:i/>
          <w:iCs/>
          <w:sz w:val="22"/>
          <w:lang w:eastAsia="pl-PL"/>
        </w:rPr>
        <w:t> </w:t>
      </w:r>
      <w:r w:rsidRPr="0012413B">
        <w:rPr>
          <w:rFonts w:ascii="Times New Roman" w:eastAsia="Roboto" w:hAnsi="Times New Roman" w:cs="Times New Roman"/>
          <w:sz w:val="22"/>
          <w:lang w:eastAsia="pl-PL"/>
        </w:rPr>
        <w:t>punkt 4.2 </w:t>
      </w:r>
      <w:r w:rsidRPr="0012413B">
        <w:rPr>
          <w:rFonts w:ascii="Times New Roman" w:eastAsia="Roboto" w:hAnsi="Times New Roman" w:cs="Times New Roman"/>
          <w:i/>
          <w:iCs/>
          <w:sz w:val="22"/>
          <w:lang w:eastAsia="pl-PL"/>
        </w:rPr>
        <w:t>Dawkowanie i sposób podania), </w:t>
      </w:r>
      <w:r w:rsidRPr="0012413B">
        <w:rPr>
          <w:rFonts w:ascii="Times New Roman" w:eastAsia="Roboto" w:hAnsi="Times New Roman" w:cs="Times New Roman"/>
          <w:sz w:val="22"/>
          <w:lang w:eastAsia="pl-PL"/>
        </w:rPr>
        <w:t>zawarte w Charakterystyce Produktu Leczniczego?</w:t>
      </w:r>
    </w:p>
    <w:p w:rsidR="00642F10" w:rsidRPr="0012413B" w:rsidRDefault="00642F10" w:rsidP="0012413B">
      <w:pPr>
        <w:ind w:left="-3"/>
        <w:jc w:val="both"/>
        <w:rPr>
          <w:rFonts w:ascii="Times New Roman" w:eastAsia="Roboto" w:hAnsi="Times New Roman" w:cs="Times New Roman"/>
          <w:sz w:val="22"/>
          <w:lang w:eastAsia="pl-PL"/>
        </w:rPr>
      </w:pPr>
      <w:r w:rsidRPr="0012413B">
        <w:rPr>
          <w:rFonts w:ascii="Times New Roman" w:eastAsia="Roboto" w:hAnsi="Times New Roman" w:cs="Times New Roman"/>
          <w:sz w:val="22"/>
          <w:lang w:eastAsia="pl-PL"/>
        </w:rPr>
        <w:lastRenderedPageBreak/>
        <w:t xml:space="preserve">Informacje zawarte w ChPL są jedynym wiążącym kryterium medycznym, co do zastosowania produktu leczniczego, </w:t>
      </w:r>
      <w:r w:rsidRPr="0012413B">
        <w:rPr>
          <w:rFonts w:ascii="Times New Roman" w:eastAsia="Roboto" w:hAnsi="Times New Roman" w:cs="Times New Roman"/>
          <w:sz w:val="22"/>
          <w:u w:val="single"/>
          <w:lang w:eastAsia="pl-PL"/>
        </w:rPr>
        <w:t>opartym na badaniach klinicznych</w:t>
      </w:r>
      <w:r w:rsidRPr="0012413B">
        <w:rPr>
          <w:rFonts w:ascii="Times New Roman" w:eastAsia="Roboto" w:hAnsi="Times New Roman" w:cs="Times New Roman"/>
          <w:sz w:val="22"/>
          <w:lang w:eastAsia="pl-PL"/>
        </w:rPr>
        <w:t xml:space="preserve"> i zawierają zamknięty katalog wskazań do stosowania. Wagę zapisów zawartych w charakterystyce produktu leczniczego oraz braku ich swobodnej interpretacji podkreśla również w orzecznictwo- wyrok KIO z dn. 1.06.2012 sygn. 1004/12. Jeżeli ogólnie dostępne są produkty lecznicze posiadające rejestrację we wskazaniach, w których mają być użyte, niedopuszczalna jest zamiana na inne produkty lecznicze, które nie posiadają rejestracji w danym wskazaniu. Działanie tego rodzaju należy identyfikować z eksperymentem medycznym w rozumieniu Ustawy o zawodach lekarza i lekarza dentysty </w:t>
      </w:r>
      <w:r w:rsidRPr="0012413B">
        <w:rPr>
          <w:rFonts w:ascii="Times New Roman" w:eastAsia="Roboto" w:hAnsi="Times New Roman" w:cs="Times New Roman"/>
          <w:sz w:val="22"/>
          <w:lang w:eastAsia="pl-PL"/>
        </w:rPr>
        <w:tab/>
        <w:t>z 05.12.1996 ze zmianami, Dz. Ustaw z 2011r. nr 277 poz. 1634.</w:t>
      </w:r>
    </w:p>
    <w:p w:rsidR="00642F10" w:rsidRPr="0012413B" w:rsidRDefault="00642F10" w:rsidP="0012413B">
      <w:pPr>
        <w:ind w:left="-3"/>
        <w:jc w:val="both"/>
        <w:rPr>
          <w:rFonts w:ascii="Times New Roman" w:eastAsia="Roboto" w:hAnsi="Times New Roman" w:cs="Times New Roman"/>
          <w:sz w:val="22"/>
          <w:lang w:eastAsia="pl-PL"/>
        </w:rPr>
      </w:pPr>
      <w:r w:rsidRPr="0012413B">
        <w:rPr>
          <w:rFonts w:ascii="Times New Roman" w:eastAsia="Roboto" w:hAnsi="Times New Roman" w:cs="Times New Roman"/>
          <w:sz w:val="22"/>
          <w:lang w:eastAsia="pl-PL"/>
        </w:rPr>
        <w:t>Prosimy o skonsultowanie powyższego pytania z Kierownikiem Apteki Szpitalnej.</w:t>
      </w:r>
    </w:p>
    <w:p w:rsidR="00642F10" w:rsidRPr="0012413B" w:rsidRDefault="00642F10" w:rsidP="0012413B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  <w:r w:rsidRPr="0012413B">
        <w:rPr>
          <w:rFonts w:ascii="Times New Roman" w:eastAsia="Times New Roman" w:hAnsi="Times New Roman" w:cs="Times New Roman"/>
          <w:b/>
          <w:bCs/>
          <w:sz w:val="22"/>
          <w:lang w:eastAsia="pl-PL"/>
        </w:rPr>
        <w:t>Odpowiedzi Zamawiającego</w:t>
      </w:r>
      <w:r w:rsidR="00CA747B" w:rsidRPr="0012413B">
        <w:rPr>
          <w:rFonts w:ascii="Times New Roman" w:eastAsia="Times New Roman" w:hAnsi="Times New Roman" w:cs="Times New Roman"/>
          <w:b/>
          <w:bCs/>
          <w:sz w:val="22"/>
          <w:lang w:eastAsia="pl-PL"/>
        </w:rPr>
        <w:t>: D</w:t>
      </w:r>
      <w:r w:rsidR="00D52726" w:rsidRPr="0012413B">
        <w:rPr>
          <w:rFonts w:ascii="Times New Roman" w:eastAsia="Times New Roman" w:hAnsi="Times New Roman" w:cs="Times New Roman"/>
          <w:b/>
          <w:bCs/>
          <w:sz w:val="22"/>
          <w:lang w:eastAsia="pl-PL"/>
        </w:rPr>
        <w:t>opuszczamy</w:t>
      </w:r>
      <w:bookmarkStart w:id="0" w:name="_GoBack"/>
      <w:bookmarkEnd w:id="0"/>
      <w:r w:rsidR="00CA747B" w:rsidRPr="0012413B">
        <w:rPr>
          <w:rFonts w:ascii="Times New Roman" w:eastAsia="Times New Roman" w:hAnsi="Times New Roman" w:cs="Times New Roman"/>
          <w:b/>
          <w:bCs/>
          <w:sz w:val="22"/>
          <w:lang w:eastAsia="pl-PL"/>
        </w:rPr>
        <w:t>, nie wymagamy.</w:t>
      </w:r>
    </w:p>
    <w:p w:rsidR="0012413B" w:rsidRPr="00933999" w:rsidRDefault="0012413B" w:rsidP="0012413B">
      <w:pPr>
        <w:tabs>
          <w:tab w:val="left" w:pos="567"/>
        </w:tabs>
        <w:ind w:right="-1"/>
        <w:jc w:val="both"/>
        <w:rPr>
          <w:rFonts w:ascii="Times New Roman" w:eastAsia="Roboto" w:hAnsi="Times New Roman" w:cs="Times New Roman"/>
          <w:b/>
          <w:color w:val="000000"/>
          <w:sz w:val="22"/>
          <w:lang w:eastAsia="pl-PL"/>
        </w:rPr>
      </w:pPr>
    </w:p>
    <w:p w:rsidR="00642F10" w:rsidRPr="00933999" w:rsidRDefault="00642F10" w:rsidP="0012413B">
      <w:pPr>
        <w:tabs>
          <w:tab w:val="left" w:pos="567"/>
        </w:tabs>
        <w:ind w:right="-1"/>
        <w:jc w:val="both"/>
        <w:rPr>
          <w:rFonts w:ascii="Times New Roman" w:eastAsia="Roboto" w:hAnsi="Times New Roman" w:cs="Times New Roman"/>
          <w:b/>
          <w:color w:val="000000"/>
          <w:sz w:val="22"/>
          <w:lang w:eastAsia="pl-PL"/>
        </w:rPr>
      </w:pPr>
      <w:r w:rsidRPr="00933999">
        <w:rPr>
          <w:rFonts w:ascii="Times New Roman" w:eastAsia="Roboto" w:hAnsi="Times New Roman" w:cs="Times New Roman"/>
          <w:b/>
          <w:color w:val="000000"/>
          <w:sz w:val="22"/>
          <w:lang w:eastAsia="pl-PL"/>
        </w:rPr>
        <w:t>Pytanie 4</w:t>
      </w:r>
      <w:r w:rsidR="0012413B">
        <w:rPr>
          <w:rFonts w:ascii="Times New Roman" w:eastAsia="Roboto" w:hAnsi="Times New Roman" w:cs="Times New Roman"/>
          <w:b/>
          <w:color w:val="000000"/>
          <w:sz w:val="22"/>
          <w:lang w:eastAsia="pl-PL"/>
        </w:rPr>
        <w:t xml:space="preserve"> – dotyczy pakietu nr 2.</w:t>
      </w:r>
    </w:p>
    <w:p w:rsidR="00642F10" w:rsidRPr="00933999" w:rsidRDefault="00642F10" w:rsidP="0012413B">
      <w:pPr>
        <w:ind w:left="-3" w:right="283"/>
        <w:jc w:val="both"/>
        <w:rPr>
          <w:rFonts w:ascii="Times New Roman" w:eastAsia="Roboto" w:hAnsi="Times New Roman" w:cs="Times New Roman"/>
          <w:color w:val="000000"/>
          <w:sz w:val="22"/>
          <w:lang w:eastAsia="pl-PL"/>
        </w:rPr>
      </w:pPr>
      <w:r w:rsidRPr="00933999">
        <w:rPr>
          <w:rFonts w:ascii="Times New Roman" w:eastAsia="Roboto" w:hAnsi="Times New Roman" w:cs="Times New Roman"/>
          <w:color w:val="000000"/>
          <w:sz w:val="22"/>
          <w:lang w:eastAsia="pl-PL"/>
        </w:rPr>
        <w:t xml:space="preserve">Czy, ze względu na bezpieczeństwo pacjentów, Zamawiający wymaga zaoferowania jednorazowych filtrów </w:t>
      </w:r>
      <w:r w:rsidRPr="00933999">
        <w:rPr>
          <w:rFonts w:ascii="Times New Roman" w:eastAsia="Roboto" w:hAnsi="Times New Roman" w:cs="Times New Roman"/>
          <w:color w:val="000000"/>
          <w:sz w:val="22"/>
          <w:lang w:eastAsia="pl-PL"/>
        </w:rPr>
        <w:tab/>
        <w:t xml:space="preserve">z ustnikami i o określonej skuteczności filtracji bakteryjnej oraz filtracji wirusowej nie mniejszej niż 99,999 % </w:t>
      </w:r>
      <w:r w:rsidRPr="00933999">
        <w:rPr>
          <w:rFonts w:ascii="Times New Roman" w:eastAsia="Roboto" w:hAnsi="Times New Roman" w:cs="Times New Roman"/>
          <w:color w:val="000000"/>
          <w:sz w:val="22"/>
          <w:lang w:eastAsia="pl-PL"/>
        </w:rPr>
        <w:tab/>
        <w:t>i potwierdzenie tego oświadczeniem producenta?</w:t>
      </w:r>
    </w:p>
    <w:p w:rsidR="00642F10" w:rsidRPr="00933999" w:rsidRDefault="00642F10" w:rsidP="0012413B">
      <w:pPr>
        <w:tabs>
          <w:tab w:val="left" w:pos="567"/>
        </w:tabs>
        <w:ind w:right="-1"/>
        <w:jc w:val="both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  <w:r w:rsidRPr="00933999">
        <w:rPr>
          <w:rFonts w:ascii="Times New Roman" w:eastAsia="Times New Roman" w:hAnsi="Times New Roman" w:cs="Times New Roman"/>
          <w:b/>
          <w:bCs/>
          <w:sz w:val="22"/>
          <w:lang w:eastAsia="pl-PL"/>
        </w:rPr>
        <w:t>Odpowiedzi Zamawiającego</w:t>
      </w:r>
      <w:bookmarkStart w:id="1" w:name="_Hlk6571147"/>
      <w:r w:rsidR="00CA747B">
        <w:rPr>
          <w:rFonts w:ascii="Times New Roman" w:eastAsia="Times New Roman" w:hAnsi="Times New Roman" w:cs="Times New Roman"/>
          <w:b/>
          <w:bCs/>
          <w:sz w:val="22"/>
          <w:lang w:eastAsia="pl-PL"/>
        </w:rPr>
        <w:t>: D</w:t>
      </w:r>
      <w:r w:rsidR="00D52726" w:rsidRPr="00933999">
        <w:rPr>
          <w:rFonts w:ascii="Times New Roman" w:eastAsia="Times New Roman" w:hAnsi="Times New Roman" w:cs="Times New Roman"/>
          <w:b/>
          <w:bCs/>
          <w:sz w:val="22"/>
          <w:lang w:eastAsia="pl-PL"/>
        </w:rPr>
        <w:t>opuszczamy</w:t>
      </w:r>
      <w:bookmarkEnd w:id="1"/>
      <w:r w:rsidR="00CA747B">
        <w:rPr>
          <w:rFonts w:ascii="Times New Roman" w:eastAsia="Times New Roman" w:hAnsi="Times New Roman" w:cs="Times New Roman"/>
          <w:b/>
          <w:bCs/>
          <w:sz w:val="22"/>
          <w:lang w:eastAsia="pl-PL"/>
        </w:rPr>
        <w:t>, nie wymagamy.</w:t>
      </w:r>
    </w:p>
    <w:p w:rsidR="005A2ABD" w:rsidRPr="00933999" w:rsidRDefault="005A2ABD" w:rsidP="0012413B">
      <w:pPr>
        <w:tabs>
          <w:tab w:val="left" w:pos="567"/>
        </w:tabs>
        <w:ind w:right="-1"/>
        <w:jc w:val="both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</w:p>
    <w:p w:rsidR="005A2ABD" w:rsidRPr="00933999" w:rsidRDefault="005A2ABD" w:rsidP="0012413B">
      <w:pPr>
        <w:tabs>
          <w:tab w:val="left" w:pos="567"/>
        </w:tabs>
        <w:ind w:right="-1"/>
        <w:jc w:val="both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</w:p>
    <w:p w:rsidR="00933999" w:rsidRPr="0012413B" w:rsidRDefault="0012413B" w:rsidP="0012413B">
      <w:pPr>
        <w:pStyle w:val="Tekstpodstawowy"/>
        <w:jc w:val="both"/>
        <w:rPr>
          <w:rFonts w:ascii="Times New Roman" w:eastAsia="Calibri" w:hAnsi="Times New Roman" w:cs="Times New Roman"/>
          <w:b/>
          <w:sz w:val="22"/>
        </w:rPr>
      </w:pPr>
      <w:r w:rsidRPr="0012413B">
        <w:rPr>
          <w:rFonts w:ascii="Times New Roman" w:eastAsia="Calibri" w:hAnsi="Times New Roman" w:cs="Times New Roman"/>
          <w:b/>
          <w:sz w:val="22"/>
        </w:rPr>
        <w:t xml:space="preserve">Pytanie nr </w:t>
      </w:r>
      <w:r>
        <w:rPr>
          <w:rFonts w:ascii="Times New Roman" w:eastAsia="Calibri" w:hAnsi="Times New Roman" w:cs="Times New Roman"/>
          <w:b/>
          <w:sz w:val="22"/>
        </w:rPr>
        <w:t>5</w:t>
      </w:r>
      <w:r w:rsidRPr="0012413B">
        <w:rPr>
          <w:rFonts w:ascii="Times New Roman" w:eastAsia="Calibri" w:hAnsi="Times New Roman" w:cs="Times New Roman"/>
          <w:b/>
          <w:sz w:val="22"/>
        </w:rPr>
        <w:t xml:space="preserve"> </w:t>
      </w:r>
      <w:r w:rsidRPr="0012413B">
        <w:rPr>
          <w:rFonts w:ascii="Times New Roman" w:eastAsia="Roboto" w:hAnsi="Times New Roman" w:cs="Times New Roman"/>
          <w:b/>
          <w:color w:val="000000"/>
          <w:sz w:val="22"/>
          <w:lang w:eastAsia="pl-PL"/>
        </w:rPr>
        <w:t xml:space="preserve">– dotyczy pakietu nr </w:t>
      </w:r>
      <w:r>
        <w:rPr>
          <w:rFonts w:ascii="Times New Roman" w:eastAsia="Roboto" w:hAnsi="Times New Roman" w:cs="Times New Roman"/>
          <w:b/>
          <w:color w:val="000000"/>
          <w:sz w:val="22"/>
          <w:lang w:eastAsia="pl-PL"/>
        </w:rPr>
        <w:t>2.</w:t>
      </w:r>
    </w:p>
    <w:p w:rsidR="00933999" w:rsidRDefault="00933999" w:rsidP="0012413B">
      <w:pPr>
        <w:pStyle w:val="Tekstpodstawowy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2"/>
        </w:rPr>
      </w:pPr>
      <w:r w:rsidRPr="00933999">
        <w:rPr>
          <w:rFonts w:ascii="Times New Roman" w:eastAsia="Calibri" w:hAnsi="Times New Roman" w:cs="Times New Roman"/>
          <w:sz w:val="22"/>
        </w:rPr>
        <w:t xml:space="preserve">Czy  fabrycznie oryginalny (bez dodatkowych modyfikacji i przeróbek)  zawór dozujący ze wszystkim elementami składowymi w/w zaworu dozującego, niezbędnymi do prawidłowego działania do podawania mieszaniny gazu medycznego tlenu i podtlenku azotu (50% O2 i 50% N2O), ma być jednoelementowy, nierozkręcalny  tzn. nie będzie w nim, żadnych elementów które pacjent może samowolnie usunąć  </w:t>
      </w:r>
      <w:r w:rsidRPr="00933999">
        <w:rPr>
          <w:rFonts w:ascii="Times New Roman" w:eastAsia="Calibri" w:hAnsi="Times New Roman" w:cs="Times New Roman"/>
          <w:sz w:val="22"/>
        </w:rPr>
        <w:br/>
        <w:t>i stworzyć dla siebie potencjalne zagrożenie i może skutkować ryzykiem powstania nieszczelności  całego układu do podawania mieszaniny ? Jakakolwiek możliwość rozmontowania zaworu (w tym również przez personel medyczny)  może spowodować również jego przypadkowe uszkodzenie, a niewłaściwy montaż może doprowadzić do obniżenia jego wydajności , utraty i/lub związanych z tym kosztów naprawy.</w:t>
      </w:r>
    </w:p>
    <w:p w:rsidR="00933999" w:rsidRPr="00933999" w:rsidRDefault="00933999" w:rsidP="0012413B">
      <w:pPr>
        <w:pStyle w:val="Tekstpodstawowy"/>
        <w:jc w:val="both"/>
        <w:rPr>
          <w:rFonts w:ascii="Times New Roman" w:eastAsia="Calibri" w:hAnsi="Times New Roman" w:cs="Times New Roman"/>
          <w:sz w:val="22"/>
        </w:rPr>
      </w:pPr>
      <w:r w:rsidRPr="00933999">
        <w:rPr>
          <w:rFonts w:ascii="Times New Roman" w:eastAsia="Times New Roman" w:hAnsi="Times New Roman" w:cs="Times New Roman"/>
          <w:b/>
          <w:bCs/>
          <w:sz w:val="22"/>
          <w:lang w:eastAsia="pl-PL"/>
        </w:rPr>
        <w:t>Odpowiedzi Zamawiającego:</w:t>
      </w:r>
      <w:r w:rsidR="00CA747B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 Dopuszczamy, nie wymagamy.</w:t>
      </w:r>
    </w:p>
    <w:p w:rsidR="00933999" w:rsidRDefault="00933999" w:rsidP="0012413B">
      <w:pPr>
        <w:pStyle w:val="Tekstpodstawowy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2"/>
        </w:rPr>
      </w:pPr>
      <w:r w:rsidRPr="00933999">
        <w:rPr>
          <w:rFonts w:ascii="Times New Roman" w:eastAsia="Calibri" w:hAnsi="Times New Roman" w:cs="Times New Roman"/>
          <w:sz w:val="22"/>
        </w:rPr>
        <w:t>Czy Zamawiający wymaga aby wszystkie potencjalne elementy składowe systemu do podawania mieszaniny gazu medycznego tlenu i podtlenku azotu (50% O2 i 50% N2O), tj. (zawór dozujący/ustniki/maski/zawory wydechowe, dodatkowe filtry)  mają być  wolne są od BPA?  BPA (Bisfenol A) –  związek chemiczny z grupy fenoli,  stosowany do produkcji tworzyw sztucznych, który działa niekorzystnie na wiele aspektów zdrowotnych. Doniesienia literaturowe wskazują, że BPA może zaburzać różnicowanie płci, dojrzewanie, rozród, wpływać na pracę tarczycy a także skutkować rozwojem nowotworów złośliwych, w tym raka piersi i prostaty. W przypadku odpowiedzi twierdzącej, w celu potwierdzenia spełniania przez oferowane dostawy wymagań określonych przez Zamawiającego , oferenci zobowiązani będą do  przedłożenia wraz z ofertą certyfikatów Producentów, potwierdzających brak BPA w  ich produktach, przeznaczonych do podania mieszaniny tlenu i podtlenku azotu?</w:t>
      </w:r>
    </w:p>
    <w:p w:rsidR="00933999" w:rsidRPr="00933999" w:rsidRDefault="00933999" w:rsidP="0012413B">
      <w:pPr>
        <w:pStyle w:val="Tekstpodstawowy"/>
        <w:jc w:val="both"/>
        <w:rPr>
          <w:rFonts w:ascii="Times New Roman" w:eastAsia="Calibri" w:hAnsi="Times New Roman" w:cs="Times New Roman"/>
          <w:sz w:val="22"/>
        </w:rPr>
      </w:pPr>
      <w:r w:rsidRPr="00933999">
        <w:rPr>
          <w:rFonts w:ascii="Times New Roman" w:eastAsia="Times New Roman" w:hAnsi="Times New Roman" w:cs="Times New Roman"/>
          <w:b/>
          <w:bCs/>
          <w:sz w:val="22"/>
          <w:lang w:eastAsia="pl-PL"/>
        </w:rPr>
        <w:t>Odpowiedzi Zamawiającego:</w:t>
      </w:r>
      <w:r w:rsidR="00CA747B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 Dopuszczamy, nie wymagamy.</w:t>
      </w:r>
    </w:p>
    <w:p w:rsidR="00933999" w:rsidRDefault="00933999" w:rsidP="0012413B">
      <w:pPr>
        <w:pStyle w:val="Tekstpodstawowy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2"/>
        </w:rPr>
      </w:pPr>
      <w:r w:rsidRPr="00933999">
        <w:rPr>
          <w:rFonts w:ascii="Times New Roman" w:eastAsia="Calibri" w:hAnsi="Times New Roman" w:cs="Times New Roman"/>
          <w:sz w:val="22"/>
        </w:rPr>
        <w:t>Czy pracownik wykonawcy , który będzie odpowiedzialny za szkolenie personelu z zakresu obsługi systemu podawania mieszaniny gazu medycznego tlenu i podtlenku azotu (50% O2 i 50% N2O) ma posiadać  odpowiednią wiedzę i umiejętności  w tym zakresie, potwierdzone stosownym certyfikatem wydanym przez producenta systemów dostarczania gazu? Czy w przypadku odpowiedzi twierdzącej, w celu potwierdzenia spełniania przez wykonawcę warunków udziału w postępowaniu w zakresie zdolności technicznej lub zawodowe, Zamawiającego wezwie wykonawcę, którego oferta została najwyżej oceniona w do złożenia w wyznaczonym terminie do złożenia wymienionego powyżej certyfikatu?</w:t>
      </w:r>
    </w:p>
    <w:p w:rsidR="00933999" w:rsidRPr="00933999" w:rsidRDefault="00933999" w:rsidP="0012413B">
      <w:pPr>
        <w:pStyle w:val="Tekstpodstawowy"/>
        <w:spacing w:after="0"/>
        <w:jc w:val="both"/>
        <w:rPr>
          <w:rFonts w:ascii="Times New Roman" w:eastAsia="Calibri" w:hAnsi="Times New Roman" w:cs="Times New Roman"/>
          <w:sz w:val="22"/>
        </w:rPr>
      </w:pPr>
      <w:r w:rsidRPr="00933999">
        <w:rPr>
          <w:rFonts w:ascii="Times New Roman" w:eastAsia="Times New Roman" w:hAnsi="Times New Roman" w:cs="Times New Roman"/>
          <w:b/>
          <w:bCs/>
          <w:sz w:val="22"/>
          <w:lang w:eastAsia="pl-PL"/>
        </w:rPr>
        <w:t>Odpowiedzi Zamawiającego:</w:t>
      </w:r>
      <w:r w:rsidR="00CA747B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 Dopuszczamy, nie wymagamy.</w:t>
      </w:r>
    </w:p>
    <w:p w:rsidR="00933999" w:rsidRPr="00933999" w:rsidRDefault="00933999" w:rsidP="0012413B">
      <w:pPr>
        <w:pStyle w:val="Tekstpodstawowy"/>
        <w:spacing w:after="0"/>
        <w:jc w:val="both"/>
        <w:rPr>
          <w:rFonts w:ascii="Times New Roman" w:eastAsia="Calibri" w:hAnsi="Times New Roman" w:cs="Times New Roman"/>
          <w:sz w:val="22"/>
        </w:rPr>
      </w:pPr>
    </w:p>
    <w:p w:rsidR="00933999" w:rsidRPr="00933999" w:rsidRDefault="00933999" w:rsidP="0012413B">
      <w:pPr>
        <w:pStyle w:val="Tekstpodstawowy"/>
        <w:spacing w:after="0"/>
        <w:jc w:val="both"/>
        <w:rPr>
          <w:rFonts w:ascii="Times New Roman" w:eastAsia="Calibri" w:hAnsi="Times New Roman" w:cs="Times New Roman"/>
          <w:sz w:val="22"/>
        </w:rPr>
      </w:pPr>
    </w:p>
    <w:p w:rsidR="00933999" w:rsidRPr="00933999" w:rsidRDefault="00933999" w:rsidP="0012413B">
      <w:pPr>
        <w:numPr>
          <w:ilvl w:val="0"/>
          <w:numId w:val="4"/>
        </w:numPr>
        <w:spacing w:line="280" w:lineRule="exact"/>
        <w:ind w:left="0"/>
        <w:jc w:val="both"/>
        <w:rPr>
          <w:rFonts w:ascii="Times New Roman" w:eastAsia="Calibri" w:hAnsi="Times New Roman" w:cs="Times New Roman"/>
          <w:sz w:val="22"/>
        </w:rPr>
      </w:pPr>
      <w:r w:rsidRPr="00933999">
        <w:rPr>
          <w:rFonts w:ascii="Times New Roman" w:eastAsia="Calibri" w:hAnsi="Times New Roman" w:cs="Times New Roman"/>
          <w:sz w:val="22"/>
        </w:rPr>
        <w:t xml:space="preserve">Gaz mieszanka podtlenku azotu 50% i tlenu 50% jest  przeznaczona między innymi  do krótkotrwałego podawania podczas akcji porodowej. Zdarza się jednak że poród trwa kilka godzin, czy w związku z tym  Zamawiający wymaga aby możliwe było podawanie leku (mieszaniny gazów, </w:t>
      </w:r>
      <w:r w:rsidRPr="00933999">
        <w:rPr>
          <w:rFonts w:ascii="Times New Roman" w:eastAsia="Calibri" w:hAnsi="Times New Roman" w:cs="Times New Roman"/>
          <w:sz w:val="22"/>
        </w:rPr>
        <w:lastRenderedPageBreak/>
        <w:t>podtlenku azotu 50% i tlenu 50%) do 6 godzin bez konieczności kontrolowania morfologii krwi w oparciu o odpowiednie zapisy zamieszczone w Charakterystyce Produktu Leczniczego? Zapis w CHPL mówiący o braku konieczności wykonania badań krwi powoduje że odpowiedzialność za działania niepożądane spoczywa na producencie leku.  Czy w przypadku odpowiedzi twierdzącej, w celu potwierdzenia spełniania przez oferowane dostawy wymagań określonych przez Zamawiającego, Zamawiającego wezwie wykonawcę, którego oferta została najwyżej oceniona w do złożenia w wyznaczonym terminie Charakterystyki produktu leczniczego oferowanej mieszaniny gazów.</w:t>
      </w:r>
    </w:p>
    <w:p w:rsidR="00933999" w:rsidRPr="00933999" w:rsidRDefault="00933999" w:rsidP="0012413B">
      <w:pPr>
        <w:pStyle w:val="Tekstpodstawowy"/>
        <w:spacing w:after="0"/>
        <w:jc w:val="both"/>
        <w:rPr>
          <w:rFonts w:ascii="Times New Roman" w:eastAsia="Calibri" w:hAnsi="Times New Roman" w:cs="Times New Roman"/>
          <w:sz w:val="22"/>
        </w:rPr>
      </w:pPr>
      <w:r w:rsidRPr="00933999">
        <w:rPr>
          <w:rFonts w:ascii="Times New Roman" w:eastAsia="Times New Roman" w:hAnsi="Times New Roman" w:cs="Times New Roman"/>
          <w:b/>
          <w:bCs/>
          <w:sz w:val="22"/>
          <w:lang w:eastAsia="pl-PL"/>
        </w:rPr>
        <w:t>Odpowiedzi Zamawiającego:</w:t>
      </w:r>
      <w:r w:rsidR="00CA747B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 Dopuszczamy, nie wymagamy.</w:t>
      </w:r>
    </w:p>
    <w:p w:rsidR="00933999" w:rsidRPr="00933999" w:rsidRDefault="00933999" w:rsidP="0012413B">
      <w:pPr>
        <w:pStyle w:val="Tekstpodstawowy"/>
        <w:spacing w:after="0"/>
        <w:jc w:val="both"/>
        <w:rPr>
          <w:rFonts w:ascii="Times New Roman" w:eastAsia="Calibri" w:hAnsi="Times New Roman" w:cs="Times New Roman"/>
          <w:sz w:val="22"/>
        </w:rPr>
      </w:pPr>
    </w:p>
    <w:p w:rsidR="0012413B" w:rsidRDefault="00933999" w:rsidP="0012413B">
      <w:pPr>
        <w:pStyle w:val="Tekstpodstawowy"/>
        <w:jc w:val="both"/>
        <w:rPr>
          <w:rFonts w:ascii="Times New Roman" w:eastAsia="Roboto" w:hAnsi="Times New Roman" w:cs="Times New Roman"/>
          <w:b/>
          <w:color w:val="000000"/>
          <w:sz w:val="22"/>
          <w:lang w:eastAsia="pl-PL"/>
        </w:rPr>
      </w:pPr>
      <w:r w:rsidRPr="0012413B">
        <w:rPr>
          <w:rFonts w:ascii="Times New Roman" w:eastAsia="Calibri" w:hAnsi="Times New Roman" w:cs="Times New Roman"/>
          <w:b/>
          <w:sz w:val="22"/>
        </w:rPr>
        <w:t xml:space="preserve">Pytanie nr </w:t>
      </w:r>
      <w:r w:rsidR="0012413B">
        <w:rPr>
          <w:rFonts w:ascii="Times New Roman" w:eastAsia="Calibri" w:hAnsi="Times New Roman" w:cs="Times New Roman"/>
          <w:b/>
          <w:sz w:val="22"/>
        </w:rPr>
        <w:t>6</w:t>
      </w:r>
      <w:r w:rsidRPr="0012413B">
        <w:rPr>
          <w:rFonts w:ascii="Times New Roman" w:eastAsia="Calibri" w:hAnsi="Times New Roman" w:cs="Times New Roman"/>
          <w:b/>
          <w:sz w:val="22"/>
        </w:rPr>
        <w:t xml:space="preserve"> </w:t>
      </w:r>
      <w:r w:rsidR="0012413B">
        <w:rPr>
          <w:rFonts w:ascii="Times New Roman" w:eastAsia="Roboto" w:hAnsi="Times New Roman" w:cs="Times New Roman"/>
          <w:b/>
          <w:color w:val="000000"/>
          <w:sz w:val="22"/>
          <w:lang w:eastAsia="pl-PL"/>
        </w:rPr>
        <w:t>– dotyczy pakietu nr 1.</w:t>
      </w:r>
    </w:p>
    <w:p w:rsidR="00933999" w:rsidRPr="00933999" w:rsidRDefault="00933999" w:rsidP="0012413B">
      <w:pPr>
        <w:pStyle w:val="Tekstpodstawowy"/>
        <w:jc w:val="both"/>
        <w:rPr>
          <w:rFonts w:ascii="Times New Roman" w:eastAsia="Calibri" w:hAnsi="Times New Roman" w:cs="Times New Roman"/>
          <w:sz w:val="22"/>
        </w:rPr>
      </w:pPr>
      <w:r w:rsidRPr="00933999">
        <w:rPr>
          <w:rFonts w:ascii="Times New Roman" w:eastAsia="Calibri" w:hAnsi="Times New Roman" w:cs="Times New Roman"/>
          <w:sz w:val="22"/>
        </w:rPr>
        <w:t>Czy w związku z faktem, iż butle z tlenem medycznym o pojemności 40l (6,4m3) przeważnie mają zastosowanie jako rezerwa na wypadek niemożności korzystania z zasobów ciekłego tlenu medycznego (np. awaria), a ich użycie jest okazjonalne, Zamawiający będzie wymagał aby ważność tlenu medycznego zawartego w w/w butlach wynosiła co najmniej 2/3 okresu realizacji umowy.</w:t>
      </w:r>
    </w:p>
    <w:p w:rsidR="005A2ABD" w:rsidRDefault="00933999" w:rsidP="0012413B">
      <w:pPr>
        <w:tabs>
          <w:tab w:val="left" w:pos="567"/>
        </w:tabs>
        <w:ind w:right="-1"/>
        <w:jc w:val="both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  <w:r w:rsidRPr="00933999">
        <w:rPr>
          <w:rFonts w:ascii="Times New Roman" w:eastAsia="Times New Roman" w:hAnsi="Times New Roman" w:cs="Times New Roman"/>
          <w:b/>
          <w:bCs/>
          <w:sz w:val="22"/>
          <w:lang w:eastAsia="pl-PL"/>
        </w:rPr>
        <w:t>Odpowiedzi Zamawiającego:</w:t>
      </w:r>
      <w:r w:rsidR="00CA747B" w:rsidRPr="00CA747B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 </w:t>
      </w:r>
      <w:r w:rsidR="00CA747B">
        <w:rPr>
          <w:rFonts w:ascii="Times New Roman" w:eastAsia="Times New Roman" w:hAnsi="Times New Roman" w:cs="Times New Roman"/>
          <w:b/>
          <w:bCs/>
          <w:sz w:val="22"/>
          <w:lang w:eastAsia="pl-PL"/>
        </w:rPr>
        <w:t>Dopuszczamy, nie wymagamy.</w:t>
      </w:r>
    </w:p>
    <w:p w:rsidR="00933999" w:rsidRDefault="00933999" w:rsidP="0012413B">
      <w:pPr>
        <w:tabs>
          <w:tab w:val="left" w:pos="567"/>
        </w:tabs>
        <w:ind w:right="-1"/>
        <w:jc w:val="both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</w:p>
    <w:p w:rsidR="00642F10" w:rsidRPr="00933999" w:rsidRDefault="00642F10" w:rsidP="0012413B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42F10" w:rsidRPr="00933999" w:rsidRDefault="00642F10" w:rsidP="0012413B">
      <w:pPr>
        <w:tabs>
          <w:tab w:val="left" w:pos="567"/>
        </w:tabs>
        <w:ind w:right="-1"/>
        <w:jc w:val="both"/>
        <w:rPr>
          <w:rFonts w:ascii="Times New Roman" w:eastAsia="Roboto" w:hAnsi="Times New Roman" w:cs="Times New Roman"/>
          <w:b/>
          <w:color w:val="000000"/>
          <w:sz w:val="22"/>
          <w:lang w:eastAsia="pl-PL"/>
        </w:rPr>
      </w:pPr>
    </w:p>
    <w:p w:rsidR="00642F10" w:rsidRPr="00933999" w:rsidRDefault="00642F10" w:rsidP="0012413B">
      <w:pPr>
        <w:pStyle w:val="Tekstpodstawowyzwciciem"/>
        <w:jc w:val="both"/>
        <w:rPr>
          <w:rFonts w:ascii="Times New Roman" w:hAnsi="Times New Roman" w:cs="Times New Roman"/>
          <w:sz w:val="22"/>
        </w:rPr>
      </w:pPr>
    </w:p>
    <w:p w:rsidR="00450CB4" w:rsidRPr="00933999" w:rsidRDefault="00213458" w:rsidP="0012413B">
      <w:pPr>
        <w:pStyle w:val="Nagwek1"/>
        <w:ind w:left="567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33999">
        <w:rPr>
          <w:rFonts w:ascii="Times New Roman" w:hAnsi="Times New Roman" w:cs="Times New Roman"/>
          <w:b w:val="0"/>
          <w:color w:val="auto"/>
          <w:sz w:val="22"/>
          <w:szCs w:val="22"/>
        </w:rPr>
        <w:t>Podpisała:</w:t>
      </w:r>
    </w:p>
    <w:p w:rsidR="00213458" w:rsidRPr="00933999" w:rsidRDefault="00213458" w:rsidP="0012413B">
      <w:pPr>
        <w:pStyle w:val="Nagwek2"/>
        <w:ind w:left="567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33999">
        <w:rPr>
          <w:rFonts w:ascii="Times New Roman" w:hAnsi="Times New Roman" w:cs="Times New Roman"/>
          <w:b w:val="0"/>
          <w:color w:val="auto"/>
          <w:sz w:val="22"/>
          <w:szCs w:val="22"/>
        </w:rPr>
        <w:t>Dyrektor</w:t>
      </w:r>
    </w:p>
    <w:p w:rsidR="00213458" w:rsidRPr="00933999" w:rsidRDefault="00213458" w:rsidP="0012413B">
      <w:pPr>
        <w:ind w:left="5670"/>
        <w:jc w:val="center"/>
        <w:rPr>
          <w:rFonts w:ascii="Times New Roman" w:hAnsi="Times New Roman" w:cs="Times New Roman"/>
          <w:sz w:val="22"/>
        </w:rPr>
      </w:pPr>
      <w:r w:rsidRPr="00933999">
        <w:rPr>
          <w:rFonts w:ascii="Times New Roman" w:hAnsi="Times New Roman" w:cs="Times New Roman"/>
          <w:sz w:val="22"/>
        </w:rPr>
        <w:t>/-/</w:t>
      </w:r>
    </w:p>
    <w:p w:rsidR="00213458" w:rsidRPr="00933999" w:rsidRDefault="00213458" w:rsidP="0012413B">
      <w:pPr>
        <w:pStyle w:val="Tekstpodstawowy"/>
        <w:ind w:left="5670"/>
        <w:jc w:val="center"/>
        <w:rPr>
          <w:rFonts w:ascii="Times New Roman" w:hAnsi="Times New Roman" w:cs="Times New Roman"/>
          <w:sz w:val="22"/>
        </w:rPr>
      </w:pPr>
      <w:r w:rsidRPr="00933999">
        <w:rPr>
          <w:rFonts w:ascii="Times New Roman" w:hAnsi="Times New Roman" w:cs="Times New Roman"/>
          <w:sz w:val="22"/>
        </w:rPr>
        <w:t>Beata Kostrzewa</w:t>
      </w:r>
    </w:p>
    <w:sectPr w:rsidR="00213458" w:rsidRPr="00933999" w:rsidSect="007011A2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BF5" w:rsidRDefault="00D94BF5" w:rsidP="00450CB4">
      <w:r>
        <w:separator/>
      </w:r>
    </w:p>
  </w:endnote>
  <w:endnote w:type="continuationSeparator" w:id="1">
    <w:p w:rsidR="00D94BF5" w:rsidRDefault="00D94BF5" w:rsidP="00450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BF5" w:rsidRDefault="00D94BF5" w:rsidP="00450CB4">
      <w:r>
        <w:separator/>
      </w:r>
    </w:p>
  </w:footnote>
  <w:footnote w:type="continuationSeparator" w:id="1">
    <w:p w:rsidR="00D94BF5" w:rsidRDefault="00D94BF5" w:rsidP="00450C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5E0C"/>
    <w:multiLevelType w:val="hybridMultilevel"/>
    <w:tmpl w:val="9D0E8A50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90B3384"/>
    <w:multiLevelType w:val="hybridMultilevel"/>
    <w:tmpl w:val="5BD8D0A6"/>
    <w:lvl w:ilvl="0" w:tplc="51941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E684C"/>
    <w:multiLevelType w:val="hybridMultilevel"/>
    <w:tmpl w:val="B6381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1269A"/>
    <w:multiLevelType w:val="hybridMultilevel"/>
    <w:tmpl w:val="D7046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184"/>
    <w:rsid w:val="00025BBD"/>
    <w:rsid w:val="000B6184"/>
    <w:rsid w:val="000E3CC9"/>
    <w:rsid w:val="0012413B"/>
    <w:rsid w:val="001B2E1E"/>
    <w:rsid w:val="00213458"/>
    <w:rsid w:val="0028494E"/>
    <w:rsid w:val="003203FE"/>
    <w:rsid w:val="0043302E"/>
    <w:rsid w:val="00450CB4"/>
    <w:rsid w:val="004E332D"/>
    <w:rsid w:val="00533FEF"/>
    <w:rsid w:val="005A2ABD"/>
    <w:rsid w:val="00614D7B"/>
    <w:rsid w:val="00642F10"/>
    <w:rsid w:val="00683073"/>
    <w:rsid w:val="006B0454"/>
    <w:rsid w:val="007011A2"/>
    <w:rsid w:val="0073740D"/>
    <w:rsid w:val="007C0416"/>
    <w:rsid w:val="007F3635"/>
    <w:rsid w:val="00882DD4"/>
    <w:rsid w:val="00896C7A"/>
    <w:rsid w:val="00933999"/>
    <w:rsid w:val="009E6152"/>
    <w:rsid w:val="00A95256"/>
    <w:rsid w:val="00AE47D1"/>
    <w:rsid w:val="00B231FA"/>
    <w:rsid w:val="00C25D17"/>
    <w:rsid w:val="00CA747B"/>
    <w:rsid w:val="00D52726"/>
    <w:rsid w:val="00D72A78"/>
    <w:rsid w:val="00D94BF5"/>
    <w:rsid w:val="00DF48F4"/>
    <w:rsid w:val="00EC2BED"/>
    <w:rsid w:val="00F57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CB4"/>
    <w:pPr>
      <w:spacing w:after="0" w:line="240" w:lineRule="auto"/>
    </w:pPr>
    <w:rPr>
      <w:rFonts w:ascii="PT Sans" w:hAnsi="PT Sans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4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34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0CB4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50CB4"/>
  </w:style>
  <w:style w:type="paragraph" w:styleId="Stopka">
    <w:name w:val="footer"/>
    <w:basedOn w:val="Normalny"/>
    <w:link w:val="StopkaZnak"/>
    <w:uiPriority w:val="99"/>
    <w:semiHidden/>
    <w:unhideWhenUsed/>
    <w:rsid w:val="00450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0CB4"/>
  </w:style>
  <w:style w:type="character" w:customStyle="1" w:styleId="Nagwek1Znak">
    <w:name w:val="Nagłówek 1 Znak"/>
    <w:basedOn w:val="Domylnaczcionkaakapitu"/>
    <w:link w:val="Nagwek1"/>
    <w:uiPriority w:val="9"/>
    <w:rsid w:val="00213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13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2134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2134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3458"/>
    <w:rPr>
      <w:rFonts w:ascii="PT Sans" w:hAnsi="PT Sans"/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1345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13458"/>
    <w:rPr>
      <w:rFonts w:ascii="PT Sans" w:hAnsi="PT Sans"/>
      <w:sz w:val="24"/>
    </w:rPr>
  </w:style>
  <w:style w:type="paragraph" w:customStyle="1" w:styleId="Default">
    <w:name w:val="Default"/>
    <w:rsid w:val="00642F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3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1166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4</cp:revision>
  <dcterms:created xsi:type="dcterms:W3CDTF">2019-05-28T12:27:00Z</dcterms:created>
  <dcterms:modified xsi:type="dcterms:W3CDTF">2019-05-28T12:30:00Z</dcterms:modified>
</cp:coreProperties>
</file>